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810E" w14:textId="235D28BF" w:rsidR="00E85DE7" w:rsidRPr="00E7011F" w:rsidRDefault="00E85DE7" w:rsidP="00E85DE7">
      <w:pPr>
        <w:autoSpaceDE w:val="0"/>
        <w:autoSpaceDN w:val="0"/>
        <w:adjustRightInd w:val="0"/>
        <w:spacing w:after="0" w:line="240" w:lineRule="auto"/>
        <w:ind w:firstLine="709"/>
        <w:jc w:val="right"/>
        <w:rPr>
          <w:rFonts w:ascii="Times New Roman" w:hAnsi="Times New Roman" w:cs="Times New Roman"/>
        </w:rPr>
      </w:pPr>
      <w:r w:rsidRPr="00E7011F">
        <w:rPr>
          <w:rFonts w:ascii="Times New Roman" w:hAnsi="Times New Roman" w:cs="Times New Roman"/>
        </w:rPr>
        <w:t>TS priedas Nr. 1</w:t>
      </w:r>
    </w:p>
    <w:p w14:paraId="21973753" w14:textId="77777777" w:rsidR="00E7011F" w:rsidRPr="00E7011F" w:rsidRDefault="00E7011F" w:rsidP="00E7011F">
      <w:pPr>
        <w:autoSpaceDE w:val="0"/>
        <w:autoSpaceDN w:val="0"/>
        <w:adjustRightInd w:val="0"/>
        <w:spacing w:after="120" w:line="240" w:lineRule="auto"/>
        <w:ind w:firstLine="709"/>
        <w:jc w:val="right"/>
        <w:rPr>
          <w:rFonts w:ascii="Times New Roman" w:hAnsi="Times New Roman" w:cs="Times New Roman"/>
        </w:rPr>
      </w:pPr>
    </w:p>
    <w:p w14:paraId="77D46F3D" w14:textId="4BB74772" w:rsidR="00AA6A13" w:rsidRPr="00E7011F" w:rsidRDefault="00AA6A13" w:rsidP="00E7011F">
      <w:pPr>
        <w:pStyle w:val="Sraopastraipa"/>
        <w:numPr>
          <w:ilvl w:val="0"/>
          <w:numId w:val="4"/>
        </w:numPr>
        <w:tabs>
          <w:tab w:val="left" w:pos="426"/>
        </w:tabs>
        <w:autoSpaceDE w:val="0"/>
        <w:autoSpaceDN w:val="0"/>
        <w:adjustRightInd w:val="0"/>
        <w:spacing w:after="0" w:line="240" w:lineRule="auto"/>
        <w:ind w:left="0" w:firstLine="0"/>
        <w:jc w:val="center"/>
        <w:rPr>
          <w:rFonts w:ascii="Times New Roman" w:hAnsi="Times New Roman" w:cs="Times New Roman"/>
          <w:b/>
          <w:bCs/>
          <w:highlight w:val="white"/>
        </w:rPr>
      </w:pPr>
      <w:r w:rsidRPr="00E7011F">
        <w:rPr>
          <w:rFonts w:ascii="Times New Roman" w:hAnsi="Times New Roman" w:cs="Times New Roman"/>
          <w:b/>
          <w:bCs/>
          <w:highlight w:val="white"/>
        </w:rPr>
        <w:t>HIGIENOS LAIKIKLIŲ, PRIEMONIŲ IR REIKMENŲ TECHNINIAI PARAMETRAI</w:t>
      </w:r>
    </w:p>
    <w:p w14:paraId="4BC20B0C" w14:textId="77777777" w:rsidR="00AA6A13" w:rsidRPr="00E7011F" w:rsidRDefault="00AA6A13" w:rsidP="00E7011F">
      <w:pPr>
        <w:shd w:val="clear" w:color="auto" w:fill="FFFFFF"/>
        <w:autoSpaceDE w:val="0"/>
        <w:autoSpaceDN w:val="0"/>
        <w:adjustRightInd w:val="0"/>
        <w:spacing w:after="120" w:line="240" w:lineRule="auto"/>
        <w:jc w:val="both"/>
        <w:rPr>
          <w:rFonts w:ascii="Times New Roman" w:hAnsi="Times New Roman" w:cs="Times New Roman"/>
          <w:lang w:eastAsia="lt-LT"/>
        </w:rPr>
      </w:pPr>
    </w:p>
    <w:p w14:paraId="09270B48" w14:textId="77777777"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39E87990" w14:textId="77777777"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Rankų valymo servetėlės – servetėlės sukabintos viena su kita (vieną traukiant iš laikiklio, kitos kraštelis yra išlindęs iš laikiklio apačios), 2-jų sluoksnių, minkštos, gerai sugeriančios drėgmę, ne mažesnis kaip 75 % baltumas, pagamintos iš celiuliozės arba antrinės žaliavos, sertifikuotas ECO ženklu arba lygiavertis.</w:t>
      </w:r>
    </w:p>
    <w:p w14:paraId="268C49D4" w14:textId="77777777"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Rankų šluostymo popierius rulonais – rulonas turi būti be šerdies / su šerdimi, baltas, ne mažesnis kaip 75 % baltumas, pagamintas iš celiuliozės arba antrinės žaliavos, minkštas, gerai sugeriantis drėgmę, sertifikuotas ECO ženklu arba lygiavertis.</w:t>
      </w:r>
    </w:p>
    <w:p w14:paraId="6EF90C8D" w14:textId="30D60124"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Skystas muilas – vienkartinėse 1 L talpose, su vienkartine dozavimo pompa, neutralaus PH, antibakterinis, švelnaus </w:t>
      </w:r>
      <w:r w:rsidR="006600FE" w:rsidRPr="00E7011F">
        <w:rPr>
          <w:rFonts w:ascii="Times New Roman" w:hAnsi="Times New Roman" w:cs="Times New Roman"/>
          <w:lang w:eastAsia="lt-LT"/>
        </w:rPr>
        <w:t xml:space="preserve">(malonaus) </w:t>
      </w:r>
      <w:r w:rsidRPr="00E7011F">
        <w:rPr>
          <w:rFonts w:ascii="Times New Roman" w:hAnsi="Times New Roman" w:cs="Times New Roman"/>
          <w:lang w:eastAsia="lt-LT"/>
        </w:rPr>
        <w:t>kvapo.</w:t>
      </w:r>
      <w:r w:rsidRPr="00E7011F">
        <w:rPr>
          <w:rFonts w:ascii="Times New Roman" w:hAnsi="Times New Roman" w:cs="Times New Roman"/>
          <w:color w:val="333333"/>
          <w:lang w:eastAsia="lt-LT"/>
        </w:rPr>
        <w:t xml:space="preserve"> </w:t>
      </w:r>
      <w:r w:rsidRPr="00E7011F">
        <w:rPr>
          <w:rFonts w:ascii="Times New Roman" w:hAnsi="Times New Roman" w:cs="Times New Roman"/>
          <w:lang w:eastAsia="lt-LT"/>
        </w:rPr>
        <w:t>Lengvai pašalina riebalus ir purvą, klampus. Muilo sudėtyje esantys komponentai nedirgina odos. Su glicerinu. Minkština rankų odą, nealergizuoja. Tinka visų tipų odai, sertifikuotas ECO ženklu arba lygiavertis.</w:t>
      </w:r>
    </w:p>
    <w:p w14:paraId="63636273" w14:textId="77777777"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Rankų antiseptikas / rankų </w:t>
      </w:r>
      <w:proofErr w:type="spellStart"/>
      <w:r w:rsidRPr="00E7011F">
        <w:rPr>
          <w:rFonts w:ascii="Times New Roman" w:hAnsi="Times New Roman" w:cs="Times New Roman"/>
          <w:lang w:eastAsia="lt-LT"/>
        </w:rPr>
        <w:t>dezinfekantas</w:t>
      </w:r>
      <w:proofErr w:type="spellEnd"/>
      <w:r w:rsidRPr="00E7011F">
        <w:rPr>
          <w:rFonts w:ascii="Times New Roman" w:hAnsi="Times New Roman" w:cs="Times New Roman"/>
          <w:lang w:eastAsia="lt-LT"/>
        </w:rPr>
        <w:t xml:space="preserve"> – vienkartinėse talpose, pakuotė – 1 litras, su vienkartine dozavimo pompa, užpildas turi būti pateiktas kartu su dozatoriumi, dozatorius rakinamas. Užpildui turi būti pateiktas </w:t>
      </w:r>
      <w:proofErr w:type="spellStart"/>
      <w:r w:rsidRPr="00E7011F">
        <w:rPr>
          <w:rFonts w:ascii="Times New Roman" w:hAnsi="Times New Roman" w:cs="Times New Roman"/>
          <w:lang w:eastAsia="lt-LT"/>
        </w:rPr>
        <w:t>Biocido</w:t>
      </w:r>
      <w:proofErr w:type="spellEnd"/>
      <w:r w:rsidRPr="00E7011F">
        <w:rPr>
          <w:rFonts w:ascii="Times New Roman" w:hAnsi="Times New Roman" w:cs="Times New Roman"/>
          <w:lang w:eastAsia="lt-LT"/>
        </w:rPr>
        <w:t xml:space="preserve"> registracijos pažymėjimas.</w:t>
      </w:r>
    </w:p>
    <w:p w14:paraId="76C4BEE6" w14:textId="0E446A29"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Greitai veikiantis ir ilgai išliekantis aromatas, ne mažiau nei 2 h. Efektyvus prieš įvairius kvapus (tabako, maisto, šlapimo ir t. t.). Elektroninis oro gaiviklių dozatorius (įskaitant baterijas, baterijos ir jų pakeitimas, išėmimas / įdėjimas / pašalinimas – tiekėjo sąskaita) – baltos / juodos spalvos. Paprastas programavimas, gaivumas 24 val. per parą, greitas užpildymas: lengva prižiūrėti, gaiviklio pasibaigimo indikatorius, ilgas baterijos tarnavimo laikas. </w:t>
      </w:r>
    </w:p>
    <w:p w14:paraId="0A69CFC3" w14:textId="77777777" w:rsidR="003A3C8F" w:rsidRPr="00E7011F"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Pisuarų tinkleliai – gaivikliai, gaivaus ir itin malonaus kvapo pisuarų tinkleliai.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18542CA8" w14:textId="5AC7CC35" w:rsidR="003A3C8F" w:rsidRPr="00E7011F"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Kempinėlės su šveičiamąja dalimi, </w:t>
      </w:r>
      <w:proofErr w:type="spellStart"/>
      <w:r w:rsidRPr="00E7011F">
        <w:rPr>
          <w:rFonts w:ascii="Times New Roman" w:hAnsi="Times New Roman" w:cs="Times New Roman"/>
          <w:lang w:eastAsia="lt-LT"/>
        </w:rPr>
        <w:t>šveistukai</w:t>
      </w:r>
      <w:proofErr w:type="spellEnd"/>
      <w:r w:rsidRPr="00E7011F">
        <w:rPr>
          <w:rFonts w:ascii="Times New Roman" w:hAnsi="Times New Roman" w:cs="Times New Roman"/>
          <w:lang w:eastAsia="lt-LT"/>
        </w:rPr>
        <w:t xml:space="preserve"> indų plovimui ir indų plovikliai, kurių sudėtis užtikrina, kad tirštas bei skaidrus skystis sukurs putą, kuri efektyviai pašalins riebalus ir maisto likučius nuo indų, stiklo, keramikos, akmens masės, metalo paviršių. PH neutralus, sertifikuotas ECO ženklu arba lygiavertis.</w:t>
      </w:r>
    </w:p>
    <w:p w14:paraId="7041E113" w14:textId="77777777" w:rsidR="003A3C8F" w:rsidRPr="00E7011F" w:rsidRDefault="003A3C8F" w:rsidP="003A3C8F">
      <w:pPr>
        <w:pStyle w:val="Sraopastraipa"/>
        <w:numPr>
          <w:ilvl w:val="1"/>
          <w:numId w:val="4"/>
        </w:numPr>
        <w:tabs>
          <w:tab w:val="left" w:pos="567"/>
        </w:tabs>
        <w:ind w:left="0" w:firstLine="0"/>
        <w:jc w:val="both"/>
        <w:rPr>
          <w:rFonts w:ascii="Times New Roman" w:hAnsi="Times New Roman" w:cs="Times New Roman"/>
          <w:lang w:eastAsia="lt-LT"/>
        </w:rPr>
      </w:pPr>
      <w:r w:rsidRPr="00E7011F">
        <w:rPr>
          <w:rFonts w:ascii="Times New Roman" w:hAnsi="Times New Roman" w:cs="Times New Roman"/>
          <w:lang w:eastAsia="lt-LT"/>
        </w:rPr>
        <w:t>Priemonės indaplovėms (druska, tabletės, milteliai ir t. t.), sertifikuotos ECO ženklu arba lygiaverčiu.</w:t>
      </w:r>
    </w:p>
    <w:p w14:paraId="794EACAA" w14:textId="611B9792" w:rsidR="000201DE" w:rsidRPr="00E7011F"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Kitas muilas (vienkartinėse pakuotėse esančios putos ir pan.) – vienkartinėse talpose, su vienkartine dozavimo pompa, švelnaus </w:t>
      </w:r>
      <w:r w:rsidR="006600FE" w:rsidRPr="00E7011F">
        <w:rPr>
          <w:rFonts w:ascii="Times New Roman" w:hAnsi="Times New Roman" w:cs="Times New Roman"/>
          <w:lang w:eastAsia="lt-LT"/>
        </w:rPr>
        <w:t xml:space="preserve">(malonaus) </w:t>
      </w:r>
      <w:r w:rsidRPr="00E7011F">
        <w:rPr>
          <w:rFonts w:ascii="Times New Roman" w:hAnsi="Times New Roman" w:cs="Times New Roman"/>
          <w:lang w:eastAsia="lt-LT"/>
        </w:rPr>
        <w:t>kvapo, sertifikuotas ECO ženklu arba lygiavertis.</w:t>
      </w:r>
    </w:p>
    <w:p w14:paraId="1A2C7EC2" w14:textId="01BE84F8"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Visi tiekiami dozatoriai, higienos laikikliai turi atitikti tiekiamas higienos priemones (gali būti tiekiami sensoriniai). Visi higienos laikikliai, jų formos, spalvos turi būti suderinti su </w:t>
      </w:r>
      <w:r w:rsidR="00867C8F" w:rsidRPr="00E7011F">
        <w:rPr>
          <w:rFonts w:ascii="Times New Roman" w:hAnsi="Times New Roman" w:cs="Times New Roman"/>
          <w:lang w:eastAsia="lt-LT"/>
        </w:rPr>
        <w:t>TB</w:t>
      </w:r>
      <w:r w:rsidRPr="00E7011F">
        <w:rPr>
          <w:rFonts w:ascii="Times New Roman" w:hAnsi="Times New Roman" w:cs="Times New Roman"/>
          <w:lang w:eastAsia="lt-LT"/>
        </w:rPr>
        <w:t>.</w:t>
      </w:r>
    </w:p>
    <w:p w14:paraId="3807970B" w14:textId="76970DF0"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lang w:eastAsia="lt-LT"/>
        </w:rPr>
        <w:t xml:space="preserve">Šiukšlių maišai (juodi, balti, permatomi ir t .t.), šiukšliadėžės (baltos, juodos), įvairių talpų, spalvos derinamos su </w:t>
      </w:r>
      <w:r w:rsidR="00867C8F" w:rsidRPr="00E7011F">
        <w:rPr>
          <w:rFonts w:ascii="Times New Roman" w:hAnsi="Times New Roman" w:cs="Times New Roman"/>
          <w:lang w:eastAsia="lt-LT"/>
        </w:rPr>
        <w:t>TB</w:t>
      </w:r>
      <w:r w:rsidRPr="00E7011F">
        <w:rPr>
          <w:rFonts w:ascii="Times New Roman" w:hAnsi="Times New Roman" w:cs="Times New Roman"/>
          <w:lang w:eastAsia="lt-LT"/>
        </w:rPr>
        <w:t xml:space="preserve">. Neslystantys dušo kilimėliai, ne mažesni nei 50x50 cm, spalvos suderinamos su </w:t>
      </w:r>
      <w:r w:rsidR="00867C8F" w:rsidRPr="00E7011F">
        <w:rPr>
          <w:rFonts w:ascii="Times New Roman" w:hAnsi="Times New Roman" w:cs="Times New Roman"/>
          <w:lang w:eastAsia="lt-LT"/>
        </w:rPr>
        <w:t>TB</w:t>
      </w:r>
      <w:r w:rsidRPr="00E7011F">
        <w:rPr>
          <w:rFonts w:ascii="Times New Roman" w:hAnsi="Times New Roman" w:cs="Times New Roman"/>
          <w:lang w:eastAsia="lt-LT"/>
        </w:rPr>
        <w:t>.</w:t>
      </w:r>
    </w:p>
    <w:p w14:paraId="163A4E2D" w14:textId="1D3EAB5F"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rPr>
        <w:t xml:space="preserve">Skysto muilo dozatoriai, paspaudžiami, korpusai plastikiniai / metaliniai, montuojami prie sienos, spalvos derinamos su </w:t>
      </w:r>
      <w:r w:rsidR="002324BB" w:rsidRPr="00E7011F">
        <w:rPr>
          <w:rFonts w:ascii="Times New Roman" w:hAnsi="Times New Roman" w:cs="Times New Roman"/>
        </w:rPr>
        <w:t>TB</w:t>
      </w:r>
      <w:r w:rsidRPr="00E7011F">
        <w:rPr>
          <w:rFonts w:ascii="Times New Roman" w:hAnsi="Times New Roman" w:cs="Times New Roman"/>
        </w:rPr>
        <w:t>, gali būti sensoriniai.</w:t>
      </w:r>
    </w:p>
    <w:p w14:paraId="55D5CB45" w14:textId="3C685166"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rPr>
        <w:t xml:space="preserve">Laikikliai tualetinio ir rankšluosčių servetėlėms / rulonams, vieno / dviejų rulonų, paprasti / sensoriniai, spalvos derinamos su </w:t>
      </w:r>
      <w:r w:rsidR="002324BB" w:rsidRPr="00E7011F">
        <w:rPr>
          <w:rFonts w:ascii="Times New Roman" w:hAnsi="Times New Roman" w:cs="Times New Roman"/>
        </w:rPr>
        <w:t>TB</w:t>
      </w:r>
      <w:r w:rsidRPr="00E7011F">
        <w:rPr>
          <w:rFonts w:ascii="Times New Roman" w:hAnsi="Times New Roman" w:cs="Times New Roman"/>
        </w:rPr>
        <w:t xml:space="preserve">, plastikiniai / metaliniai. Rakinami. </w:t>
      </w:r>
    </w:p>
    <w:p w14:paraId="05E3F561" w14:textId="351D6DC5"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lang w:eastAsia="lt-LT"/>
        </w:rPr>
      </w:pPr>
      <w:r w:rsidRPr="00E7011F">
        <w:rPr>
          <w:rFonts w:ascii="Times New Roman" w:hAnsi="Times New Roman" w:cs="Times New Roman"/>
        </w:rPr>
        <w:t xml:space="preserve">WC šepečiai su stovu, pastatomi ant grindų, plastikiniai / metaliniai, spalvos derinamos su </w:t>
      </w:r>
      <w:r w:rsidR="00867C8F" w:rsidRPr="00E7011F">
        <w:rPr>
          <w:rFonts w:ascii="Times New Roman" w:hAnsi="Times New Roman" w:cs="Times New Roman"/>
        </w:rPr>
        <w:t>TB</w:t>
      </w:r>
      <w:r w:rsidRPr="00E7011F">
        <w:rPr>
          <w:rFonts w:ascii="Times New Roman" w:hAnsi="Times New Roman" w:cs="Times New Roman"/>
        </w:rPr>
        <w:t>.</w:t>
      </w:r>
    </w:p>
    <w:p w14:paraId="15493F84" w14:textId="7A6EB8A2" w:rsidR="000201DE" w:rsidRPr="00E7011F"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ascii="Times New Roman" w:hAnsi="Times New Roman" w:cs="Times New Roman"/>
        </w:rPr>
      </w:pPr>
      <w:r w:rsidRPr="00E7011F">
        <w:rPr>
          <w:rFonts w:ascii="Times New Roman" w:hAnsi="Times New Roman" w:cs="Times New Roman"/>
          <w:lang w:eastAsia="lt-LT"/>
        </w:rPr>
        <w:t xml:space="preserve">Visus ECO sertifikatus arba lygiaverčius įrodymus tiekėjas turi pateikti </w:t>
      </w:r>
      <w:r w:rsidR="00867C8F" w:rsidRPr="00E7011F">
        <w:rPr>
          <w:rFonts w:ascii="Times New Roman" w:hAnsi="Times New Roman" w:cs="Times New Roman"/>
          <w:lang w:eastAsia="lt-LT"/>
        </w:rPr>
        <w:t>TB</w:t>
      </w:r>
      <w:r w:rsidRPr="00E7011F">
        <w:rPr>
          <w:rFonts w:ascii="Times New Roman" w:hAnsi="Times New Roman" w:cs="Times New Roman"/>
          <w:lang w:eastAsia="lt-LT"/>
        </w:rPr>
        <w:t xml:space="preserve"> prieš pradedant tiekti reikalaujamas higienos priemones, jeigu </w:t>
      </w:r>
      <w:r w:rsidR="00867C8F" w:rsidRPr="00E7011F">
        <w:rPr>
          <w:rFonts w:ascii="Times New Roman" w:hAnsi="Times New Roman" w:cs="Times New Roman"/>
          <w:lang w:eastAsia="lt-LT"/>
        </w:rPr>
        <w:t xml:space="preserve">TB </w:t>
      </w:r>
      <w:r w:rsidRPr="00E7011F">
        <w:rPr>
          <w:rFonts w:ascii="Times New Roman" w:hAnsi="Times New Roman" w:cs="Times New Roman"/>
          <w:lang w:eastAsia="lt-LT"/>
        </w:rPr>
        <w:t>nenurodo kitaip.</w:t>
      </w:r>
    </w:p>
    <w:p w14:paraId="3D45BB2B" w14:textId="77777777" w:rsidR="000201DE" w:rsidRDefault="000201DE" w:rsidP="000201DE">
      <w:pPr>
        <w:shd w:val="clear" w:color="auto" w:fill="FFFFFF"/>
        <w:tabs>
          <w:tab w:val="left" w:pos="567"/>
        </w:tabs>
        <w:autoSpaceDE w:val="0"/>
        <w:autoSpaceDN w:val="0"/>
        <w:adjustRightInd w:val="0"/>
        <w:spacing w:after="0" w:line="240" w:lineRule="auto"/>
        <w:jc w:val="both"/>
        <w:rPr>
          <w:rFonts w:ascii="Times New Roman" w:hAnsi="Times New Roman" w:cs="Times New Roman"/>
        </w:rPr>
      </w:pPr>
    </w:p>
    <w:p w14:paraId="282F69FE" w14:textId="77777777" w:rsidR="003214C2" w:rsidRPr="003214C2" w:rsidRDefault="003214C2" w:rsidP="003214C2">
      <w:pPr>
        <w:rPr>
          <w:rFonts w:ascii="Times New Roman" w:hAnsi="Times New Roman" w:cs="Times New Roman"/>
        </w:rPr>
      </w:pPr>
    </w:p>
    <w:p w14:paraId="6C532803" w14:textId="77777777" w:rsidR="003214C2" w:rsidRPr="003214C2" w:rsidRDefault="003214C2" w:rsidP="003214C2">
      <w:pPr>
        <w:rPr>
          <w:rFonts w:ascii="Times New Roman" w:hAnsi="Times New Roman" w:cs="Times New Roman"/>
        </w:rPr>
      </w:pPr>
    </w:p>
    <w:p w14:paraId="35417C34" w14:textId="77777777" w:rsidR="003214C2" w:rsidRPr="003214C2" w:rsidRDefault="003214C2" w:rsidP="003214C2">
      <w:pPr>
        <w:rPr>
          <w:rFonts w:ascii="Times New Roman" w:hAnsi="Times New Roman" w:cs="Times New Roman"/>
        </w:rPr>
      </w:pPr>
    </w:p>
    <w:p w14:paraId="2B67909A" w14:textId="77777777" w:rsidR="003214C2" w:rsidRPr="003214C2" w:rsidRDefault="003214C2" w:rsidP="003214C2">
      <w:pPr>
        <w:rPr>
          <w:rFonts w:ascii="Times New Roman" w:hAnsi="Times New Roman" w:cs="Times New Roman"/>
        </w:rPr>
      </w:pPr>
    </w:p>
    <w:p w14:paraId="464276FA" w14:textId="77777777" w:rsidR="003214C2" w:rsidRPr="003214C2" w:rsidRDefault="003214C2" w:rsidP="003214C2">
      <w:pPr>
        <w:rPr>
          <w:rFonts w:ascii="Times New Roman" w:hAnsi="Times New Roman" w:cs="Times New Roman"/>
        </w:rPr>
      </w:pPr>
    </w:p>
    <w:sectPr w:rsidR="003214C2" w:rsidRPr="003214C2" w:rsidSect="00E7011F">
      <w:headerReference w:type="even" r:id="rId10"/>
      <w:headerReference w:type="default" r:id="rId11"/>
      <w:footerReference w:type="even" r:id="rId12"/>
      <w:footerReference w:type="default" r:id="rId13"/>
      <w:headerReference w:type="first" r:id="rId14"/>
      <w:footerReference w:type="first" r:id="rId15"/>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BFC64" w14:textId="77777777" w:rsidR="00A17DD9" w:rsidRDefault="00A17DD9" w:rsidP="0006650F">
      <w:pPr>
        <w:spacing w:after="0" w:line="240" w:lineRule="auto"/>
      </w:pPr>
      <w:r>
        <w:separator/>
      </w:r>
    </w:p>
  </w:endnote>
  <w:endnote w:type="continuationSeparator" w:id="0">
    <w:p w14:paraId="162F80FD" w14:textId="77777777" w:rsidR="00A17DD9" w:rsidRDefault="00A17DD9"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B972" w14:textId="77777777" w:rsidR="0053485A" w:rsidRDefault="005348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Content>
      <w:p w14:paraId="4954D5DC" w14:textId="77777777" w:rsidR="004653E6" w:rsidRDefault="004653E6" w:rsidP="004653E6">
        <w:pPr>
          <w:pStyle w:val="Porat"/>
          <w:jc w:val="right"/>
          <w:rPr>
            <w:rFonts w:ascii="Times New Roman" w:hAnsi="Times New Roman" w:cs="Times New Roman"/>
            <w:sz w:val="12"/>
            <w:szCs w:val="12"/>
          </w:rPr>
        </w:pPr>
        <w:r w:rsidRPr="004653E6">
          <w:rPr>
            <w:rFonts w:ascii="Times New Roman" w:hAnsi="Times New Roman" w:cs="Times New Roman"/>
            <w:sz w:val="12"/>
            <w:szCs w:val="12"/>
          </w:rPr>
          <w:fldChar w:fldCharType="begin"/>
        </w:r>
        <w:r w:rsidRPr="004653E6">
          <w:rPr>
            <w:rFonts w:ascii="Times New Roman" w:hAnsi="Times New Roman" w:cs="Times New Roman"/>
            <w:sz w:val="12"/>
            <w:szCs w:val="12"/>
          </w:rPr>
          <w:instrText>PAGE   \* MERGEFORMAT</w:instrText>
        </w:r>
        <w:r w:rsidRPr="004653E6">
          <w:rPr>
            <w:rFonts w:ascii="Times New Roman" w:hAnsi="Times New Roman" w:cs="Times New Roman"/>
            <w:sz w:val="12"/>
            <w:szCs w:val="12"/>
          </w:rPr>
          <w:fldChar w:fldCharType="separate"/>
        </w:r>
        <w:r w:rsidRPr="004653E6">
          <w:rPr>
            <w:rFonts w:ascii="Times New Roman" w:hAnsi="Times New Roman" w:cs="Times New Roman"/>
            <w:sz w:val="12"/>
            <w:szCs w:val="12"/>
          </w:rPr>
          <w:t>2</w:t>
        </w:r>
        <w:r w:rsidRPr="004653E6">
          <w:rPr>
            <w:rFonts w:ascii="Times New Roman" w:hAnsi="Times New Roman" w:cs="Times New Roman"/>
            <w:sz w:val="12"/>
            <w:szCs w:val="12"/>
          </w:rPr>
          <w:fldChar w:fldCharType="end"/>
        </w:r>
      </w:p>
      <w:p w14:paraId="25B28BB1" w14:textId="60B0BBB2" w:rsidR="004653E6" w:rsidRDefault="0053485A" w:rsidP="004653E6">
        <w:pPr>
          <w:pStyle w:val="Porat"/>
          <w:rPr>
            <w:rFonts w:ascii="Times New Roman" w:hAnsi="Times New Roman" w:cs="Times New Roman"/>
            <w:sz w:val="12"/>
            <w:szCs w:val="12"/>
          </w:rPr>
        </w:pPr>
        <w:r>
          <w:rPr>
            <w:rFonts w:ascii="Times New Roman" w:hAnsi="Times New Roman" w:cs="Times New Roman"/>
            <w:sz w:val="12"/>
            <w:szCs w:val="12"/>
          </w:rPr>
          <w:t>AB</w:t>
        </w:r>
        <w:r w:rsidR="004653E6">
          <w:rPr>
            <w:rFonts w:ascii="Times New Roman" w:hAnsi="Times New Roman" w:cs="Times New Roman"/>
            <w:sz w:val="12"/>
            <w:szCs w:val="12"/>
          </w:rPr>
          <w:t xml:space="preserve"> </w:t>
        </w:r>
        <w:r>
          <w:rPr>
            <w:rFonts w:ascii="Times New Roman" w:hAnsi="Times New Roman" w:cs="Times New Roman"/>
            <w:sz w:val="12"/>
            <w:szCs w:val="12"/>
          </w:rPr>
          <w:t>„</w:t>
        </w:r>
        <w:r w:rsidR="00867C8F">
          <w:rPr>
            <w:rFonts w:ascii="Times New Roman" w:hAnsi="Times New Roman" w:cs="Times New Roman"/>
            <w:sz w:val="12"/>
            <w:szCs w:val="12"/>
          </w:rPr>
          <w:t>Turto banka</w:t>
        </w:r>
        <w:r>
          <w:rPr>
            <w:rFonts w:ascii="Times New Roman" w:hAnsi="Times New Roman" w:cs="Times New Roman"/>
            <w:sz w:val="12"/>
            <w:szCs w:val="12"/>
          </w:rPr>
          <w:t>s“</w:t>
        </w:r>
      </w:p>
      <w:p w14:paraId="67558C5B" w14:textId="77777777" w:rsidR="004653E6" w:rsidRDefault="004653E6" w:rsidP="004653E6">
        <w:pPr>
          <w:pStyle w:val="Porat"/>
          <w:rPr>
            <w:rFonts w:ascii="Times New Roman" w:hAnsi="Times New Roman" w:cs="Times New Roman"/>
            <w:sz w:val="12"/>
            <w:szCs w:val="12"/>
          </w:rPr>
        </w:pPr>
        <w:r>
          <w:rPr>
            <w:rFonts w:ascii="Times New Roman" w:hAnsi="Times New Roman" w:cs="Times New Roman"/>
            <w:sz w:val="12"/>
            <w:szCs w:val="12"/>
          </w:rPr>
          <w:t>Techninės specifikacijos priedas</w:t>
        </w:r>
      </w:p>
      <w:p w14:paraId="70A42F81" w14:textId="5BFEF745" w:rsidR="006160B2" w:rsidRPr="004653E6" w:rsidRDefault="00D0313F" w:rsidP="004653E6">
        <w:pPr>
          <w:pStyle w:val="Porat"/>
          <w:rPr>
            <w:rFonts w:ascii="Times New Roman" w:hAnsi="Times New Roman" w:cs="Times New Roman"/>
            <w:sz w:val="12"/>
            <w:szCs w:val="12"/>
          </w:rPr>
        </w:pPr>
        <w:r>
          <w:rPr>
            <w:rFonts w:ascii="Times New Roman" w:hAnsi="Times New Roman" w:cs="Times New Roman"/>
            <w:sz w:val="12"/>
            <w:szCs w:val="12"/>
          </w:rPr>
          <w:t>V</w:t>
        </w:r>
        <w:r w:rsidR="004653E6">
          <w:rPr>
            <w:rFonts w:ascii="Times New Roman" w:hAnsi="Times New Roman" w:cs="Times New Roman"/>
            <w:sz w:val="12"/>
            <w:szCs w:val="12"/>
          </w:rPr>
          <w:t xml:space="preserve">idaus patalpų </w:t>
        </w:r>
        <w:r>
          <w:rPr>
            <w:rFonts w:ascii="Times New Roman" w:hAnsi="Times New Roman" w:cs="Times New Roman"/>
            <w:sz w:val="12"/>
            <w:szCs w:val="12"/>
          </w:rPr>
          <w:t xml:space="preserve">ir lauko teritorijos </w:t>
        </w:r>
        <w:r w:rsidR="004653E6">
          <w:rPr>
            <w:rFonts w:ascii="Times New Roman" w:hAnsi="Times New Roman" w:cs="Times New Roman"/>
            <w:sz w:val="12"/>
            <w:szCs w:val="12"/>
          </w:rPr>
          <w:t>valymo</w:t>
        </w:r>
        <w:r>
          <w:rPr>
            <w:rFonts w:ascii="Times New Roman" w:hAnsi="Times New Roman" w:cs="Times New Roman"/>
            <w:sz w:val="12"/>
            <w:szCs w:val="12"/>
          </w:rPr>
          <w:t xml:space="preserve"> ir priežiūros</w:t>
        </w:r>
        <w:r w:rsidR="004653E6">
          <w:rPr>
            <w:rFonts w:ascii="Times New Roman" w:hAnsi="Times New Roman" w:cs="Times New Roman"/>
            <w:sz w:val="12"/>
            <w:szCs w:val="12"/>
          </w:rPr>
          <w:t xml:space="preserve"> paslaugų </w:t>
        </w:r>
        <w:r w:rsidR="00867C8F">
          <w:rPr>
            <w:rFonts w:ascii="Times New Roman" w:hAnsi="Times New Roman" w:cs="Times New Roman"/>
            <w:sz w:val="12"/>
            <w:szCs w:val="12"/>
          </w:rPr>
          <w:t xml:space="preserve">viešasis </w:t>
        </w:r>
        <w:r w:rsidR="004653E6">
          <w:rPr>
            <w:rFonts w:ascii="Times New Roman" w:hAnsi="Times New Roman" w:cs="Times New Roman"/>
            <w:sz w:val="12"/>
            <w:szCs w:val="12"/>
          </w:rPr>
          <w:t>pirkimas</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2489" w14:textId="77777777" w:rsidR="0053485A" w:rsidRDefault="005348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28F3" w14:textId="77777777" w:rsidR="00A17DD9" w:rsidRDefault="00A17DD9" w:rsidP="0006650F">
      <w:pPr>
        <w:spacing w:after="0" w:line="240" w:lineRule="auto"/>
      </w:pPr>
      <w:r>
        <w:separator/>
      </w:r>
    </w:p>
  </w:footnote>
  <w:footnote w:type="continuationSeparator" w:id="0">
    <w:p w14:paraId="5E3B8881" w14:textId="77777777" w:rsidR="00A17DD9" w:rsidRDefault="00A17DD9" w:rsidP="00066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9FAF" w14:textId="77777777" w:rsidR="0053485A" w:rsidRDefault="005348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3514" w14:textId="77777777" w:rsidR="0053485A" w:rsidRDefault="005348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EEDF" w14:textId="77777777" w:rsidR="0053485A" w:rsidRDefault="005348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C1682FC8"/>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ascii="Times New Roman" w:hAnsi="Times New Roman" w:cs="Times New Roman"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442126">
    <w:abstractNumId w:val="1"/>
  </w:num>
  <w:num w:numId="2" w16cid:durableId="1099255907">
    <w:abstractNumId w:val="2"/>
  </w:num>
  <w:num w:numId="3" w16cid:durableId="763694610">
    <w:abstractNumId w:val="1"/>
  </w:num>
  <w:num w:numId="4" w16cid:durableId="156166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01DE"/>
    <w:rsid w:val="000372B6"/>
    <w:rsid w:val="00046B1F"/>
    <w:rsid w:val="00050CDB"/>
    <w:rsid w:val="00053BE5"/>
    <w:rsid w:val="00054E71"/>
    <w:rsid w:val="0006650F"/>
    <w:rsid w:val="00066C37"/>
    <w:rsid w:val="00085A54"/>
    <w:rsid w:val="00096A80"/>
    <w:rsid w:val="000D5C17"/>
    <w:rsid w:val="000E41A0"/>
    <w:rsid w:val="00132D8A"/>
    <w:rsid w:val="001353A6"/>
    <w:rsid w:val="001646A0"/>
    <w:rsid w:val="001E3CA1"/>
    <w:rsid w:val="00222624"/>
    <w:rsid w:val="002236E6"/>
    <w:rsid w:val="00226F7E"/>
    <w:rsid w:val="002319A5"/>
    <w:rsid w:val="002324BB"/>
    <w:rsid w:val="0023504E"/>
    <w:rsid w:val="00243687"/>
    <w:rsid w:val="002559AC"/>
    <w:rsid w:val="00261854"/>
    <w:rsid w:val="00267DEF"/>
    <w:rsid w:val="002D5BC2"/>
    <w:rsid w:val="00317500"/>
    <w:rsid w:val="003214C2"/>
    <w:rsid w:val="00321892"/>
    <w:rsid w:val="00326355"/>
    <w:rsid w:val="00336BA1"/>
    <w:rsid w:val="00374A95"/>
    <w:rsid w:val="00380169"/>
    <w:rsid w:val="00383F65"/>
    <w:rsid w:val="00386A2F"/>
    <w:rsid w:val="003A3C8F"/>
    <w:rsid w:val="003C6208"/>
    <w:rsid w:val="004653E6"/>
    <w:rsid w:val="004A49DB"/>
    <w:rsid w:val="00527023"/>
    <w:rsid w:val="0053485A"/>
    <w:rsid w:val="00594C95"/>
    <w:rsid w:val="005B62A7"/>
    <w:rsid w:val="005B6ED9"/>
    <w:rsid w:val="005D5338"/>
    <w:rsid w:val="005F62D3"/>
    <w:rsid w:val="00600178"/>
    <w:rsid w:val="006160B2"/>
    <w:rsid w:val="00616698"/>
    <w:rsid w:val="006247AF"/>
    <w:rsid w:val="00643F33"/>
    <w:rsid w:val="006600FE"/>
    <w:rsid w:val="006656FE"/>
    <w:rsid w:val="00682F6B"/>
    <w:rsid w:val="00692725"/>
    <w:rsid w:val="006942A2"/>
    <w:rsid w:val="006A6B9C"/>
    <w:rsid w:val="006F04DE"/>
    <w:rsid w:val="006F4D09"/>
    <w:rsid w:val="00792371"/>
    <w:rsid w:val="00792EBE"/>
    <w:rsid w:val="007A704D"/>
    <w:rsid w:val="007B09C2"/>
    <w:rsid w:val="007B1CA2"/>
    <w:rsid w:val="007D5309"/>
    <w:rsid w:val="007F7E03"/>
    <w:rsid w:val="00843593"/>
    <w:rsid w:val="00851F3E"/>
    <w:rsid w:val="008559ED"/>
    <w:rsid w:val="00863080"/>
    <w:rsid w:val="00867C8F"/>
    <w:rsid w:val="0087300A"/>
    <w:rsid w:val="00885FBC"/>
    <w:rsid w:val="008D511B"/>
    <w:rsid w:val="008D7C72"/>
    <w:rsid w:val="00912ACF"/>
    <w:rsid w:val="009761A8"/>
    <w:rsid w:val="00976242"/>
    <w:rsid w:val="00A11ED6"/>
    <w:rsid w:val="00A17DD9"/>
    <w:rsid w:val="00A4285D"/>
    <w:rsid w:val="00A9673C"/>
    <w:rsid w:val="00AA018D"/>
    <w:rsid w:val="00AA6A13"/>
    <w:rsid w:val="00AD1652"/>
    <w:rsid w:val="00B23FEA"/>
    <w:rsid w:val="00B4733C"/>
    <w:rsid w:val="00BD50EF"/>
    <w:rsid w:val="00C032C6"/>
    <w:rsid w:val="00C07B76"/>
    <w:rsid w:val="00C3294A"/>
    <w:rsid w:val="00C37F91"/>
    <w:rsid w:val="00C4201B"/>
    <w:rsid w:val="00C61360"/>
    <w:rsid w:val="00C65ABF"/>
    <w:rsid w:val="00C812C7"/>
    <w:rsid w:val="00C82F4E"/>
    <w:rsid w:val="00CD2F0D"/>
    <w:rsid w:val="00CD3C70"/>
    <w:rsid w:val="00D0313F"/>
    <w:rsid w:val="00D34067"/>
    <w:rsid w:val="00D6073A"/>
    <w:rsid w:val="00D719DD"/>
    <w:rsid w:val="00D80E4D"/>
    <w:rsid w:val="00DB614A"/>
    <w:rsid w:val="00DE46AC"/>
    <w:rsid w:val="00DE4885"/>
    <w:rsid w:val="00DE7BAD"/>
    <w:rsid w:val="00E228DB"/>
    <w:rsid w:val="00E32088"/>
    <w:rsid w:val="00E42544"/>
    <w:rsid w:val="00E53776"/>
    <w:rsid w:val="00E7011F"/>
    <w:rsid w:val="00E817B6"/>
    <w:rsid w:val="00E85DE7"/>
    <w:rsid w:val="00F0177B"/>
    <w:rsid w:val="00F13860"/>
    <w:rsid w:val="00F33AD5"/>
    <w:rsid w:val="00F63C97"/>
    <w:rsid w:val="00F63E08"/>
    <w:rsid w:val="00F816C2"/>
    <w:rsid w:val="00F95B06"/>
    <w:rsid w:val="00FA3093"/>
    <w:rsid w:val="00FB0E32"/>
    <w:rsid w:val="00FE486F"/>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A1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paragraph" w:styleId="Pataisymai">
    <w:name w:val="Revision"/>
    <w:hidden/>
    <w:uiPriority w:val="99"/>
    <w:semiHidden/>
    <w:rsid w:val="007D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2681</Words>
  <Characters>1529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KUTNIAUSKIENĖ, Giedrė | Turto bankas</cp:lastModifiedBy>
  <cp:revision>10</cp:revision>
  <dcterms:created xsi:type="dcterms:W3CDTF">2023-04-28T05:11:00Z</dcterms:created>
  <dcterms:modified xsi:type="dcterms:W3CDTF">2026-06-08T09:22:00Z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